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kiran-widgets-qt5 2.4.0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2021</w:t>
      </w:r>
      <w:r>
        <w:rPr>
          <w:rStyle w:val="a0"/>
          <w:rFonts w:ascii="宋体" w:hAnsi="宋体"/>
          <w:sz w:val="22"/>
        </w:rPr>
        <w:t xml:space="preserve">  2022</w:t>
      </w:r>
      <w:r>
        <w:rPr>
          <w:rStyle w:val="a0"/>
          <w:rFonts w:ascii="宋体" w:hAnsi="宋体"/>
          <w:sz w:val="22"/>
        </w:rPr>
        <w:t xml:space="preserve"> </w:t>
      </w:r>
      <w:r>
        <w:rPr>
          <w:rStyle w:val="a0"/>
          <w:rFonts w:ascii="宋体" w:hAnsi="宋体"/>
          <w:sz w:val="22"/>
        </w:rPr>
        <w:t>KylinSec</w:t>
      </w:r>
      <w:r>
        <w:rPr>
          <w:rStyle w:val="a0"/>
          <w:rFonts w:ascii="宋体" w:hAnsi="宋体"/>
          <w:sz w:val="22"/>
        </w:rPr>
        <w:t xml:space="preserve"> Co., Ltd.</w:t>
      </w:r>
      <w:r>
        <w:rPr>
          <w:rStyle w:val="a0"/>
          <w:rFonts w:ascii="宋体" w:hAnsi="宋体"/>
          <w:sz w:val="22"/>
        </w:rPr>
        <w:br/>
      </w:r>
      <w:r>
        <w:rPr>
          <w:rStyle w:val="a0"/>
          <w:rFonts w:ascii="宋体" w:hAnsi="宋体"/>
          <w:sz w:val="22"/>
        </w:rPr>
        <w:t xml:space="preserve">Copyright (C) 2020  2021 </w:t>
      </w:r>
      <w:r>
        <w:rPr>
          <w:rStyle w:val="a0"/>
          <w:rFonts w:ascii="宋体" w:hAnsi="宋体"/>
          <w:sz w:val="22"/>
        </w:rPr>
        <w:t>KylinSec</w:t>
      </w:r>
      <w:r>
        <w:rPr>
          <w:rStyle w:val="a0"/>
          <w:rFonts w:ascii="宋体" w:hAnsi="宋体"/>
          <w:sz w:val="22"/>
        </w:rPr>
        <w:t xml:space="preserve"> Co., Ltd.</w:t>
      </w:r>
      <w:r>
        <w:rPr>
          <w:rStyle w:val="a0"/>
          <w:rFonts w:ascii="宋体" w:hAnsi="宋体"/>
          <w:sz w:val="22"/>
        </w:rPr>
        <w:br/>
        <w:t xml:space="preserve">Copyright (c) </w:t>
      </w:r>
      <w:r>
        <w:rPr>
          <w:rStyle w:val="a0"/>
          <w:rFonts w:ascii="宋体" w:hAnsi="宋体"/>
          <w:sz w:val="22"/>
        </w:rPr>
        <w:t>Itay</w:t>
      </w:r>
      <w:r>
        <w:rPr>
          <w:rStyle w:val="a0"/>
          <w:rFonts w:ascii="宋体" w:hAnsi="宋体"/>
          <w:sz w:val="22"/>
        </w:rPr>
        <w:t xml:space="preserve"> </w:t>
      </w:r>
      <w:r>
        <w:rPr>
          <w:rStyle w:val="a0"/>
          <w:rFonts w:ascii="宋体" w:hAnsi="宋体"/>
          <w:sz w:val="22"/>
        </w:rPr>
        <w:t>Grudev</w:t>
      </w:r>
      <w:r>
        <w:rPr>
          <w:rStyle w:val="a0"/>
          <w:rFonts w:ascii="宋体" w:hAnsi="宋体"/>
          <w:sz w:val="22"/>
        </w:rPr>
        <w:t xml:space="preserve"> 2015 - 2020</w:t>
      </w:r>
      <w:r>
        <w:rPr>
          <w:rStyle w:val="a0"/>
          <w:rFonts w:ascii="宋体" w:hAnsi="宋体"/>
          <w:sz w:val="22"/>
        </w:rPr>
        <w:br/>
        <w:t xml:space="preserve">Copyright (c) </w:t>
      </w:r>
      <w:r>
        <w:rPr>
          <w:rStyle w:val="a0"/>
          <w:rFonts w:ascii="宋体" w:hAnsi="宋体"/>
          <w:sz w:val="22"/>
        </w:rPr>
        <w:t>Itay</w:t>
      </w:r>
      <w:r>
        <w:rPr>
          <w:rStyle w:val="a0"/>
          <w:rFonts w:ascii="宋体" w:hAnsi="宋体"/>
          <w:sz w:val="22"/>
        </w:rPr>
        <w:t xml:space="preserve"> </w:t>
      </w:r>
      <w:r>
        <w:rPr>
          <w:rStyle w:val="a0"/>
          <w:rFonts w:ascii="宋体" w:hAnsi="宋体"/>
          <w:sz w:val="22"/>
        </w:rPr>
        <w:t>Grudev</w:t>
      </w:r>
      <w:r>
        <w:rPr>
          <w:rStyle w:val="a0"/>
          <w:rFonts w:ascii="宋体" w:hAnsi="宋体"/>
          <w:sz w:val="22"/>
        </w:rPr>
        <w:t xml:space="preserve"> 2015 - 2018</w:t>
      </w:r>
      <w:r>
        <w:rPr>
          <w:rStyle w:val="a0"/>
          <w:rFonts w:ascii="宋体" w:hAnsi="宋体"/>
          <w:sz w:val="22"/>
        </w:rPr>
        <w:br/>
        <w:t xml:space="preserve">Copyright (c) 2020  2021 </w:t>
      </w:r>
      <w:r>
        <w:rPr>
          <w:rStyle w:val="a0"/>
          <w:rFonts w:ascii="宋体" w:hAnsi="宋体"/>
          <w:sz w:val="22"/>
        </w:rPr>
        <w:t>KylinSec</w:t>
      </w:r>
      <w:r>
        <w:rPr>
          <w:rStyle w:val="a0"/>
          <w:rFonts w:ascii="宋体" w:hAnsi="宋体"/>
          <w:sz w:val="22"/>
        </w:rPr>
        <w:t xml:space="preserve"> Co., Ltd.</w:t>
      </w:r>
      <w:r>
        <w:rPr>
          <w:rStyle w:val="a0"/>
          <w:rFonts w:ascii="宋体" w:hAnsi="宋体"/>
          <w:sz w:val="22"/>
        </w:rPr>
        <w:br/>
      </w:r>
    </w:p>
    <w:p>
      <w:pPr/>
      <w:r>
        <w:rPr>
          <w:rStyle w:val="a0"/>
          <w:b/>
        </w:rPr>
        <w:t xml:space="preserve">License: </w:t>
      </w:r>
      <w:r>
        <w:rPr>
          <w:rStyle w:val="a0"/>
          <w:sz w:val="21"/>
        </w:rPr>
        <w:t>MulanPSL-2.0</w:t>
      </w:r>
    </w:p>
    <w:p>
      <w:pPr/>
      <w:r>
        <w:rPr>
          <w:rStyle w:val="a0"/>
          <w:rFonts w:ascii="Times New Roman" w:hAnsi="Times New Roman"/>
          <w:sz w:val="21"/>
        </w:rPr>
        <w:t>Your reproduction, use, modification and distribution of the Software shall be subject to Mulan PSL v2 (this License) with the following terms and conditions:</w:t>
      </w: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r>
        <w:rPr>
          <w:rStyle w:val="a0"/>
          <w:rFonts w:ascii="Times New Roman" w:hAnsi="Times New Roman"/>
          <w:sz w:val="21"/>
        </w:rPr>
        <w:t>Contribution means the copyrightable work licensed by a particular Contributor under this License.</w:t>
      </w:r>
    </w:p>
    <w:p>
      <w:pPr/>
      <w:r>
        <w:rPr>
          <w:rStyle w:val="a0"/>
          <w:rFonts w:ascii="Times New Roman" w:hAnsi="Times New Roman"/>
          <w:sz w:val="21"/>
        </w:rPr>
        <w:t>Contributor means the Individual or Legal Entity who licenses its copyrightable work under this License.</w:t>
      </w:r>
    </w:p>
    <w:p>
      <w:pPr/>
      <w:r>
        <w:rPr>
          <w:rStyle w:val="a0"/>
          <w:rFonts w:ascii="Times New Roman" w:hAnsi="Times New Roman"/>
          <w:sz w:val="21"/>
        </w:rPr>
        <w:t>Legal Entity means the entity making a Contribution and all its Affiliates.</w:t>
      </w:r>
    </w:p>
    <w:p>
      <w:pPr/>
      <w:r>
        <w:rPr>
          <w:rStyle w:val="a0"/>
          <w:rFonts w:ascii="Times New Roman" w:hAnsi="Times New Roman"/>
          <w:sz w:val="21"/>
        </w:rPr>
        <w:t xml:space="preserve">Affiliates means entities that control, are controlled by, or are under common control with the acting entity under this License, 'control' means direct or indirect ownership of at least fifty percent (50%) of the voting power, capital </w:t>
      </w:r>
      <w:r>
        <w:rPr>
          <w:rStyle w:val="a0"/>
          <w:rFonts w:ascii="Times New Roman" w:hAnsi="Times New Roman"/>
          <w:sz w:val="21"/>
        </w:rPr>
        <w:t>or other securities of controlled or commonly controlled entity.</w:t>
      </w: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r>
        <w:rPr>
          <w:rStyle w:val="a0"/>
          <w:rFonts w:ascii="Times New Roman" w:hAnsi="Times New Roman"/>
          <w:sz w:val="21"/>
        </w:rPr>
        <w:t>5.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