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units 2.23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1984, 1989-1990, 2000-2015, 2018-2021 Free Software Foundation, Inc.</w:t>
        <w:br/>
        <w:t>Copyright (c) 2024 Free Software Foundation, Inc.\</w:t>
        <w:br/>
        <w:t>Copyright (c) 1989, 90, 91, 92, 93, 94 Free Software Foundation, Inc.</w:t>
        <w:br/>
        <w:t>Copyright (c) 1996, 1997, 1999, 2000, 2001, 2014, 2017 Free Software Foundation, Inc</w:t>
        <w:br/>
        <w:t>Copyright (c) 2007 Free Software Foundation, Inc. &lt;http:fsf.org/&gt;</w:t>
        <w:br/>
        <w:t>Copyright (c) 1987, 88, 89, 90, 91, 92, 1993, 1994 Free Software Foundation, Inc.</w:t>
        <w:br/>
        <w:t>Copyright (c) 1996, 1997, 1999 Free Software Foundation, Inc</w:t>
        <w:br/>
        <w:t>Copyright (c) 1996 Free Software Foundation, Inc</w:t>
        <w:br/>
        <w:t>Copyright (c) 1996, 1997, 1999, 2000-2007, 2009, 2011-2020, 2022, 2024 Free Software Foundation, Inc</w:t>
        <w:br/>
        <w:t>Copyright (c) 2016, 2020, 2022, 2023 free software foundation,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