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E423E" w14:textId="77777777" w:rsidR="00C550FB" w:rsidRDefault="00C550FB">
      <w:pPr>
        <w:rPr>
          <w:rFonts w:cs="Arial"/>
        </w:rPr>
      </w:pPr>
    </w:p>
    <w:p w14:paraId="0B7042A2" w14:textId="77777777" w:rsidR="00C550FB" w:rsidRDefault="00515174">
      <w:pPr>
        <w:spacing w:line="420" w:lineRule="exact"/>
        <w:jc w:val="center"/>
      </w:pPr>
      <w:proofErr w:type="gramStart"/>
      <w:r>
        <w:rPr>
          <w:b/>
          <w:sz w:val="32"/>
        </w:rPr>
        <w:t>OPEN SOURCE</w:t>
      </w:r>
      <w:proofErr w:type="gramEnd"/>
      <w:r>
        <w:rPr>
          <w:b/>
          <w:sz w:val="32"/>
        </w:rPr>
        <w:t xml:space="preserve"> SOFTWARE NOTICE</w:t>
      </w:r>
    </w:p>
    <w:p w14:paraId="6CB8E8F0" w14:textId="77777777" w:rsidR="00C550FB" w:rsidRDefault="00C550FB">
      <w:pPr>
        <w:spacing w:line="420" w:lineRule="exact"/>
        <w:jc w:val="center"/>
      </w:pPr>
    </w:p>
    <w:p w14:paraId="0CCD1FD9" w14:textId="77777777" w:rsidR="00C550FB" w:rsidRDefault="0051517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44B8799" w14:textId="77777777" w:rsidR="00C550FB" w:rsidRDefault="00C550FB">
      <w:pPr>
        <w:spacing w:line="420" w:lineRule="exact"/>
        <w:jc w:val="both"/>
        <w:rPr>
          <w:rFonts w:cs="Arial"/>
          <w:snapToGrid/>
        </w:rPr>
      </w:pPr>
    </w:p>
    <w:p w14:paraId="509DC229" w14:textId="77777777" w:rsidR="00C550FB" w:rsidRDefault="0051517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F2E86F8" w14:textId="77777777" w:rsidR="00C550FB" w:rsidRDefault="0051517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FCBD66" w14:textId="77777777" w:rsidR="00C550FB" w:rsidRDefault="00C550FB">
      <w:pPr>
        <w:spacing w:line="420" w:lineRule="exact"/>
        <w:jc w:val="both"/>
      </w:pPr>
    </w:p>
    <w:p w14:paraId="68FABBB5" w14:textId="77777777" w:rsidR="00C550FB" w:rsidRDefault="0051517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FFFDCB" w14:textId="77777777" w:rsidR="00C550FB" w:rsidRDefault="00C550FB">
      <w:pPr>
        <w:pStyle w:val="ad"/>
        <w:spacing w:before="0" w:after="0" w:line="240" w:lineRule="auto"/>
        <w:jc w:val="left"/>
        <w:rPr>
          <w:rFonts w:ascii="Arial" w:hAnsi="Arial" w:cs="Arial"/>
          <w:bCs w:val="0"/>
          <w:sz w:val="21"/>
          <w:szCs w:val="21"/>
        </w:rPr>
      </w:pPr>
    </w:p>
    <w:p w14:paraId="78B85C4A" w14:textId="77777777" w:rsidR="00C550FB" w:rsidRDefault="0051517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kf5-kdbusaddons 5.116.0</w:t>
      </w:r>
    </w:p>
    <w:p w14:paraId="53B97359" w14:textId="77777777" w:rsidR="00C550FB" w:rsidRDefault="00515174">
      <w:pPr>
        <w:rPr>
          <w:rFonts w:cs="Arial"/>
          <w:b/>
        </w:rPr>
      </w:pPr>
      <w:r>
        <w:rPr>
          <w:rFonts w:cs="Arial"/>
          <w:b/>
        </w:rPr>
        <w:t xml:space="preserve">Copyright notice: </w:t>
      </w:r>
    </w:p>
    <w:p w14:paraId="0C8B0FE7" w14:textId="457B513A" w:rsidR="00C550FB" w:rsidRDefault="0051517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Waldo Bastian &lt;bastian@kde.org&gt;</w:t>
      </w:r>
      <w:r>
        <w:rPr>
          <w:rFonts w:ascii="宋体" w:hAnsi="宋体"/>
          <w:sz w:val="22"/>
        </w:rPr>
        <w:br/>
        <w:t>Copyright (c) 1991, 1999 Free Software Foundation, Inc.</w:t>
      </w:r>
      <w:r>
        <w:rPr>
          <w:rFonts w:ascii="宋体" w:hAnsi="宋体"/>
          <w:sz w:val="22"/>
        </w:rPr>
        <w:br/>
        <w:t xml:space="preserve">Copyright </w:t>
      </w:r>
      <w:r>
        <w:rPr>
          <w:rFonts w:ascii="宋体" w:hAnsi="宋体"/>
          <w:sz w:val="22"/>
        </w:rPr>
        <w:t>(c)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Tobias Koenig &lt;tokoe@kde.org&gt;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r>
      <w:r>
        <w:rPr>
          <w:rFonts w:ascii="宋体" w:hAnsi="宋体"/>
          <w:sz w:val="22"/>
        </w:rPr>
        <w:t>SPD</w:t>
      </w:r>
      <w:r>
        <w:rPr>
          <w:rFonts w:ascii="宋体" w:hAnsi="宋体"/>
          <w:sz w:val="22"/>
        </w:rPr>
        <w:t>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Harald Sitter &lt;sitter@kde.org&gt;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2019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&lt;faure@kde.org&gt;</w:t>
      </w:r>
      <w:r>
        <w:rPr>
          <w:rFonts w:ascii="宋体" w:hAnsi="宋体"/>
          <w:sz w:val="22"/>
        </w:rPr>
        <w:br/>
        <w:t>Copyright (</w:t>
      </w:r>
      <w:r>
        <w:rPr>
          <w:rFonts w:ascii="宋体" w:hAnsi="宋体"/>
          <w:sz w:val="22"/>
        </w:rPr>
        <w:t>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r>
    </w:p>
    <w:p w14:paraId="4DEDB9FA" w14:textId="77777777" w:rsidR="00C550FB" w:rsidRDefault="00515174">
      <w:pPr>
        <w:spacing w:line="420" w:lineRule="exact"/>
      </w:pPr>
      <w:r>
        <w:rPr>
          <w:b/>
          <w:sz w:val="24"/>
        </w:rPr>
        <w:t xml:space="preserve">License: </w:t>
      </w:r>
      <w:r>
        <w:t>LGPLv2+</w:t>
      </w:r>
    </w:p>
    <w:p w14:paraId="34049A57" w14:textId="77777777" w:rsidR="00C550FB" w:rsidRDefault="00515174">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w:t>
      </w:r>
      <w:r>
        <w:rPr>
          <w:rFonts w:ascii="Times New Roman" w:hAnsi="Times New Roman"/>
        </w:rPr>
        <w:t>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w:t>
      </w:r>
      <w:r>
        <w:rPr>
          <w:rFonts w:ascii="Times New Roman" w:hAnsi="Times New Roman"/>
        </w:rPr>
        <w:t>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w:t>
      </w:r>
      <w:r>
        <w:rPr>
          <w:rFonts w:ascii="Times New Roman" w:hAnsi="Times New Roman"/>
        </w:rPr>
        <w: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w:t>
      </w:r>
      <w:r>
        <w:rPr>
          <w:rFonts w:ascii="Times New Roman" w:hAnsi="Times New Roman"/>
        </w:rPr>
        <w:t>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t>
      </w:r>
      <w:r>
        <w:rPr>
          <w:rFonts w:ascii="Times New Roman" w:hAnsi="Times New Roman"/>
        </w:rPr>
        <w:t xml:space="preserve">ware (and 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w:t>
      </w:r>
      <w:r>
        <w:rPr>
          <w:rFonts w:ascii="Times New Roman" w:hAnsi="Times New Roman"/>
        </w:rPr>
        <w:t>stribute copies of the library, whether gratis or for a fee, you must give the recipients all the rights that we gave you. You must make sure that they, too, receive or can get the source code. If you link a program with the library, you must provide compl</w:t>
      </w:r>
      <w:r>
        <w:rPr>
          <w:rFonts w:ascii="Times New Roman" w:hAnsi="Times New Roman"/>
        </w:rPr>
        <w:t>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w:t>
      </w:r>
      <w:r>
        <w:rPr>
          <w:rFonts w:ascii="Times New Roman" w:hAnsi="Times New Roman"/>
        </w:rPr>
        <w:t xml:space="preserve">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w:t>
      </w:r>
      <w:r>
        <w:rPr>
          <w:rFonts w:ascii="Times New Roman" w:hAnsi="Times New Roman"/>
        </w:rPr>
        <w:t xml:space="preserve">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t>Finally, any free program is threatened constantly by software patents. We wish to avoid the danger that companies distributing free software will individually obtain patent licenses, thus in effect transforming the program into proprietary software. To pr</w:t>
      </w:r>
      <w:r>
        <w:rPr>
          <w:rFonts w:ascii="Times New Roman" w:hAnsi="Times New Roman"/>
        </w:rPr>
        <w:t>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w:t>
      </w:r>
      <w:r>
        <w:rPr>
          <w:rFonts w:ascii="Times New Roman" w:hAnsi="Times New Roman"/>
        </w:rPr>
        <w:t xml:space="preserve">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w:t>
      </w:r>
      <w:r>
        <w:rPr>
          <w:rFonts w:ascii="Times New Roman" w:hAnsi="Times New Roman"/>
        </w:rPr>
        <w:t>e simply using the library, and is analogous to running a utility program or application program. However, in a textual and legal sense, the linked executable is a combined work, a derivative of the original library, and the ordinary General Public License</w:t>
      </w:r>
      <w:r>
        <w:rPr>
          <w:rFonts w:ascii="Times New Roman" w:hAnsi="Times New Roman"/>
        </w:rPr>
        <w:t xml:space="preserv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w:t>
      </w:r>
      <w:r>
        <w:rPr>
          <w:rFonts w:ascii="Times New Roman" w:hAnsi="Times New Roman"/>
        </w:rPr>
        <w:t>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w:t>
      </w:r>
      <w:r>
        <w:rPr>
          <w:rFonts w:ascii="Times New Roman" w:hAnsi="Times New Roman"/>
        </w:rPr>
        <w:t>free programs to use free libraries, while preserving your freedom as a user of such programs to change the free libraries that are incorporated in them. (We have not seen how to achieve this as regards changes in header files, but we have achieved it as r</w:t>
      </w:r>
      <w:r>
        <w:rPr>
          <w:rFonts w:ascii="Times New Roman" w:hAnsi="Times New Roman"/>
        </w:rPr>
        <w:t xml:space="preserve">egards changes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w:t>
      </w:r>
      <w:r>
        <w:rPr>
          <w:rFonts w:ascii="Times New Roman" w:hAnsi="Times New Roman"/>
        </w:rPr>
        <w:t>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w:t>
      </w:r>
      <w:r>
        <w:rPr>
          <w:rFonts w:ascii="Times New Roman" w:hAnsi="Times New Roman"/>
        </w:rPr>
        <w:t>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w:t>
      </w:r>
      <w:r>
        <w:rPr>
          <w:rFonts w:ascii="Times New Roman" w:hAnsi="Times New Roman"/>
        </w:rPr>
        <w:t>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w:t>
      </w:r>
      <w:r>
        <w:rPr>
          <w:rFonts w:ascii="Times New Roman" w:hAnsi="Times New Roman"/>
        </w:rPr>
        <w:t xml:space="preserve"> application programs (which use some of those functions and data) to form executables.</w:t>
      </w:r>
      <w:r>
        <w:rPr>
          <w:rFonts w:ascii="Times New Roman" w:hAnsi="Times New Roman"/>
        </w:rPr>
        <w:br/>
      </w:r>
      <w:r>
        <w:rPr>
          <w:rFonts w:ascii="Times New Roman" w:hAnsi="Times New Roman"/>
        </w:rPr>
        <w:lastRenderedPageBreak/>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xml:space="preserve">" means either the Library </w:t>
      </w:r>
      <w:r>
        <w:rPr>
          <w:rFonts w:ascii="Times New Roman" w:hAnsi="Times New Roman"/>
        </w:rPr>
        <w:t>or any derivative work under copyright law: that is to say, a work containing the Library or a portion of it, either verbatim or with modifications and/or translated straightforwardly into another language. (Hereinafter, translation is included without lim</w:t>
      </w:r>
      <w:r>
        <w:rPr>
          <w:rFonts w:ascii="Times New Roman" w:hAnsi="Times New Roman"/>
        </w:rPr>
        <w:t>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w:t>
      </w:r>
      <w:r>
        <w:rPr>
          <w:rFonts w:ascii="Times New Roman" w:hAnsi="Times New Roman"/>
        </w:rPr>
        <w:t>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w:t>
      </w:r>
      <w:r>
        <w:rPr>
          <w:rFonts w:ascii="Times New Roman" w:hAnsi="Times New Roman"/>
        </w:rPr>
        <w:t>ibrary</w:t>
      </w:r>
      <w:proofErr w:type="gramEnd"/>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w:t>
      </w:r>
      <w:r>
        <w:rPr>
          <w:rFonts w:ascii="Times New Roman" w:hAnsi="Times New Roman"/>
        </w:rPr>
        <w:t xml:space="preserve">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w:t>
      </w:r>
      <w:r>
        <w:rPr>
          <w:rFonts w:ascii="Times New Roman" w:hAnsi="Times New Roman"/>
        </w:rPr>
        <w:t xml:space="preserve">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w:t>
      </w:r>
      <w:r>
        <w:rPr>
          <w:rFonts w:ascii="Times New Roman" w:hAnsi="Times New Roman"/>
        </w:rPr>
        <w:t>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w:t>
      </w:r>
      <w:r>
        <w:rPr>
          <w:rFonts w:ascii="Times New Roman" w:hAnsi="Times New Roman"/>
        </w:rPr>
        <w:t>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w:t>
      </w:r>
      <w:r>
        <w:rPr>
          <w:rFonts w:ascii="Times New Roman" w:hAnsi="Times New Roman"/>
        </w:rPr>
        <w:t>ge.</w:t>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t>d) If a facility in the modified Library refers to a function or a table of data to be supplied by an application program that use</w:t>
      </w:r>
      <w:r>
        <w:rPr>
          <w:rFonts w:ascii="Times New Roman" w:hAnsi="Times New Roman"/>
        </w:rPr>
        <w:t>s the facility, other than as an argument passed when the facility is invoked, then you must make a good faith effort to ensure that, in the event an application does not supply such function or table, the facility still operates, and performs whatever par</w:t>
      </w:r>
      <w:r>
        <w:rPr>
          <w:rFonts w:ascii="Times New Roman" w:hAnsi="Times New Roman"/>
        </w:rPr>
        <w:t>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w:t>
      </w:r>
      <w:r>
        <w:rPr>
          <w:rFonts w:ascii="Times New Roman" w:hAnsi="Times New Roman"/>
        </w:rPr>
        <w:t xml:space="preserv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w:t>
      </w:r>
      <w:r>
        <w:rPr>
          <w:rFonts w:ascii="Times New Roman" w:hAnsi="Times New Roman"/>
        </w:rPr>
        <w:t xml:space="preserve"> the </w:t>
      </w:r>
      <w:proofErr w:type="gramStart"/>
      <w:r>
        <w:rPr>
          <w:rFonts w:ascii="Times New Roman" w:hAnsi="Times New Roman"/>
        </w:rPr>
        <w:t>Library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rPr>
        <w:t xml:space="preserve">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w:t>
      </w:r>
      <w:r>
        <w:rPr>
          <w:rFonts w:ascii="Times New Roman" w:hAnsi="Times New Roman"/>
        </w:rPr>
        <w:t>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w:t>
      </w:r>
      <w:r>
        <w:rPr>
          <w:rFonts w:ascii="Times New Roman" w:hAnsi="Times New Roman"/>
        </w:rPr>
        <w:t>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w:t>
      </w:r>
      <w:r>
        <w:rPr>
          <w:rFonts w:ascii="Times New Roman" w:hAnsi="Times New Roman"/>
        </w:rPr>
        <w:t xml:space="preserve">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w:t>
      </w:r>
      <w:r>
        <w:rPr>
          <w:rFonts w:ascii="Times New Roman" w:hAnsi="Times New Roman"/>
        </w:rPr>
        <w:t>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w:t>
      </w:r>
      <w:r>
        <w:rPr>
          <w:rFonts w:ascii="Times New Roman" w:hAnsi="Times New Roman"/>
        </w:rPr>
        <w:t>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r>
      <w:r>
        <w:rPr>
          <w:rFonts w:ascii="Times New Roman" w:hAnsi="Times New Roman"/>
        </w:rPr>
        <w:lastRenderedPageBreak/>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 xml:space="preserve">4. </w:t>
      </w:r>
      <w:r>
        <w:rPr>
          <w:rFonts w:ascii="Times New Roman" w:hAnsi="Times New Roman"/>
        </w:rPr>
        <w:t>You may copy and distribute the Library (or a portion or derivative of it, under Section 2) in object code or executable form under the terms of Sections 1 and 2 above provided that you accompany it with the complete corresponding machine-readable source c</w:t>
      </w:r>
      <w:r>
        <w:rPr>
          <w:rFonts w:ascii="Times New Roman" w:hAnsi="Times New Roman"/>
        </w:rPr>
        <w:t>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w:t>
      </w:r>
      <w:r>
        <w:rPr>
          <w:rFonts w:ascii="Times New Roman" w:hAnsi="Times New Roman"/>
        </w:rPr>
        <w:t>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w:t>
      </w:r>
      <w:r>
        <w:rPr>
          <w:rFonts w:ascii="Times New Roman" w:hAnsi="Times New Roman"/>
        </w:rPr>
        <w:t>ry</w:t>
      </w:r>
      <w:proofErr w:type="gramEnd"/>
      <w:r>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 xml:space="preserve">However, </w:t>
      </w:r>
      <w:r>
        <w:rPr>
          <w:rFonts w:ascii="Times New Roman" w:hAnsi="Times New Roman"/>
        </w:rPr>
        <w:t>linking a "work that uses the Library" with the Library creates an executable that is a derivative of the Library (because it contains portions of the Library), rather than a "work that uses the library". The executable is therefore covered by this License</w:t>
      </w:r>
      <w:r>
        <w:rPr>
          <w:rFonts w:ascii="Times New Roman" w:hAnsi="Times New Roman"/>
        </w:rPr>
        <w:t>. Section 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w:t>
      </w:r>
      <w:r>
        <w:rPr>
          <w:rFonts w:ascii="Times New Roman" w:hAnsi="Times New Roman"/>
        </w:rPr>
        <w:t xml:space="preserve">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w:t>
      </w:r>
      <w:r>
        <w:rPr>
          <w:rFonts w:ascii="Times New Roman" w:hAnsi="Times New Roman"/>
        </w:rPr>
        <w:t>meters, data structure layouts and accessors, and small macros and small inline functions (ten lines or less in length), then the use of the object file is unrestricted, regardless of whether it is legally a derivative work. (Executables containing this ob</w:t>
      </w:r>
      <w:r>
        <w:rPr>
          <w:rFonts w:ascii="Times New Roman" w:hAnsi="Times New Roman"/>
        </w:rPr>
        <w:t xml:space="preserve">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w:t>
      </w:r>
      <w:r>
        <w:rPr>
          <w:rFonts w:ascii="Times New Roman" w:hAnsi="Times New Roman"/>
        </w:rPr>
        <w:t xml:space="preserve">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compile or link a "work that uses the Library" with the Library to produce a work containing portions of the Library, an</w:t>
      </w:r>
      <w:r>
        <w:rPr>
          <w:rFonts w:ascii="Times New Roman" w:hAnsi="Times New Roman"/>
        </w:rPr>
        <w:t>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w:t>
      </w:r>
      <w:r>
        <w:rPr>
          <w:rFonts w:ascii="Times New Roman" w:hAnsi="Times New Roman"/>
        </w:rPr>
        <w:t xml:space="preserve">he Library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w:t>
      </w:r>
      <w:r>
        <w:rPr>
          <w:rFonts w:ascii="Times New Roman" w:hAnsi="Times New Roman"/>
        </w:rPr>
        <w:t>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w:t>
      </w:r>
      <w:r>
        <w:rPr>
          <w:rFonts w:ascii="Times New Roman" w:hAnsi="Times New Roman"/>
        </w:rPr>
        <w:t>ich must be distributed under Sections 1 and 2 above); and, if the work is an executable linked with the Library, with the complete machine-readable "work that uses the Library", as object code and/or source code, so that the user can modify the Library an</w:t>
      </w:r>
      <w:r>
        <w:rPr>
          <w:rFonts w:ascii="Times New Roman" w:hAnsi="Times New Roman"/>
        </w:rPr>
        <w:t>d then relink to produce a modified executable containing the modified Library. (It is understood that the user who changes the contents of definitions files in the Library will not necessarily be able to recompile the application to use the modified defin</w:t>
      </w:r>
      <w:r>
        <w:rPr>
          <w:rFonts w:ascii="Times New Roman" w:hAnsi="Times New Roman"/>
        </w:rPr>
        <w:t>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w:t>
      </w:r>
      <w:r>
        <w:rPr>
          <w:rFonts w:ascii="Times New Roman" w:hAnsi="Times New Roman"/>
        </w:rPr>
        <w:t>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w:t>
      </w:r>
      <w:r>
        <w:rPr>
          <w:rFonts w:ascii="Times New Roman" w:hAnsi="Times New Roman"/>
        </w:rPr>
        <w:t>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w:t>
      </w:r>
      <w:r>
        <w:rPr>
          <w:rFonts w:ascii="Times New Roman" w:hAnsi="Times New Roman"/>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w:t>
      </w:r>
      <w:r>
        <w:rPr>
          <w:rFonts w:ascii="Times New Roman" w:hAnsi="Times New Roman"/>
        </w:rPr>
        <w:t xml:space="preserv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w:t>
      </w:r>
      <w:r>
        <w:rPr>
          <w:rFonts w:ascii="Times New Roman" w:hAnsi="Times New Roman"/>
        </w:rPr>
        <w:t xml:space="preserve">y place library facilities that are a work based on the Library side-by-side in a single library together with </w:t>
      </w:r>
      <w:r>
        <w:rPr>
          <w:rFonts w:ascii="Times New Roman" w:hAnsi="Times New Roman"/>
        </w:rPr>
        <w:lastRenderedPageBreak/>
        <w:t>other library facilities not covered by this License, and distribute such a combined library, provided that the separate distribution of the work</w:t>
      </w:r>
      <w:r>
        <w:rPr>
          <w:rFonts w:ascii="Times New Roman" w:hAnsi="Times New Roman"/>
        </w:rPr>
        <w:t xml:space="preserve"> based on 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w:t>
      </w:r>
      <w:r>
        <w:rPr>
          <w:rFonts w:ascii="Times New Roman" w:hAnsi="Times New Roman"/>
        </w:rPr>
        <w:t>This must 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8</w:t>
      </w:r>
      <w:r>
        <w:rPr>
          <w:rFonts w:ascii="Times New Roman" w:hAnsi="Times New Roman"/>
        </w:rPr>
        <w:t xml:space="preserve">.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w:t>
      </w:r>
      <w:r>
        <w:rPr>
          <w:rFonts w:ascii="Times New Roman" w:hAnsi="Times New Roman"/>
        </w:rPr>
        <w:t>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w:t>
      </w:r>
      <w:r>
        <w:rPr>
          <w:rFonts w:ascii="Times New Roman" w:hAnsi="Times New Roman"/>
        </w:rPr>
        <w:t xml:space="preserve">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w:t>
      </w:r>
      <w:r>
        <w:rPr>
          <w:rFonts w:ascii="Times New Roman" w:hAnsi="Times New Roman"/>
        </w:rPr>
        <w:t>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w:t>
      </w:r>
      <w:r>
        <w:rPr>
          <w:rFonts w:ascii="Times New Roman" w:hAnsi="Times New Roman"/>
        </w:rPr>
        <w:t>d on the Library), the recipient automatically receives a license from the original licensor to copy, distribute, link with or modify the Library subject to these terms and conditions. You may not impose any further restrictions on the recipients' exercise</w:t>
      </w:r>
      <w:r>
        <w:rPr>
          <w:rFonts w:ascii="Times New Roman" w:hAnsi="Times New Roman"/>
        </w:rPr>
        <w:t xml:space="preserv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w:t>
      </w:r>
      <w:r>
        <w:rPr>
          <w:rFonts w:ascii="Times New Roman" w:hAnsi="Times New Roman"/>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rPr>
        <w:t xml:space="preserve">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w:t>
      </w:r>
      <w:r>
        <w:rPr>
          <w:rFonts w:ascii="Times New Roman" w:hAnsi="Times New Roman"/>
        </w:rPr>
        <w:t>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w:t>
      </w:r>
      <w:r>
        <w:rPr>
          <w:rFonts w:ascii="Times New Roman" w:hAnsi="Times New Roman"/>
        </w:rPr>
        <w:t>lance of the section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It is not the purpose of this section to induce you to infringe any patents or other property right claims or to contest validity of any suc</w:t>
      </w:r>
      <w:r>
        <w:rPr>
          <w:rFonts w:ascii="Times New Roman" w:hAnsi="Times New Roman"/>
        </w:rPr>
        <w:t>h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w:t>
      </w:r>
      <w:r>
        <w:rPr>
          <w:rFonts w:ascii="Times New Roman" w:hAnsi="Times New Roman"/>
        </w:rPr>
        <w: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w:t>
      </w:r>
      <w:r>
        <w:rPr>
          <w:rFonts w:ascii="Times New Roman" w:hAnsi="Times New Roman"/>
        </w:rPr>
        <w:t xml:space="preserve"> the Library under this License may add an explicit geographical distribution limitation excluding those countries, so that distribution is permitted only in or among countries not thus excluded. In such case, this License incorporates the limitation as if</w:t>
      </w:r>
      <w:r>
        <w:rPr>
          <w:rFonts w:ascii="Times New Roman" w:hAnsi="Times New Roman"/>
        </w:rPr>
        <w:t xml:space="preserve">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w:t>
      </w:r>
      <w:r>
        <w:rPr>
          <w:rFonts w:ascii="Times New Roman" w:hAnsi="Times New Roman"/>
        </w:rPr>
        <w:t>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w:t>
      </w:r>
      <w:r>
        <w:rPr>
          <w:rFonts w:ascii="Times New Roman" w:hAnsi="Times New Roman"/>
        </w:rPr>
        <w:t>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w:t>
      </w:r>
      <w:r>
        <w:rPr>
          <w:rFonts w:ascii="Times New Roman" w:hAnsi="Times New Roman"/>
        </w:rPr>
        <w:t xml:space="preserv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w:t>
      </w:r>
      <w:r>
        <w:rPr>
          <w:rFonts w:ascii="Times New Roman" w:hAnsi="Times New Roman"/>
        </w:rPr>
        <w:t xml:space="preserve">ICENSED FREE OF CHARGE, THERE IS NO WARRANTY FOR THE LIBRARY, TO THE EXTENT PERMITTED BY APPLICABLE LAW. EXCEPT WHEN OTHERWISE STATED IN WRITING THE COPYRIGHT HOLDERS AND/OR OTHER PARTIES PROVIDE THE LIBRARY </w:t>
      </w:r>
      <w:r>
        <w:rPr>
          <w:rFonts w:ascii="Times New Roman" w:hAnsi="Times New Roman"/>
        </w:rPr>
        <w:lastRenderedPageBreak/>
        <w:t>"AS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LIBRARY IS WITH YOU. SHOULD THE LIBRARY PROVE DEFECTIVE, YOU ASSUME T</w:t>
      </w:r>
      <w:r>
        <w:rPr>
          <w:rFonts w:ascii="Times New Roman" w:hAnsi="Times New Roman"/>
        </w:rPr>
        <w: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w:t>
      </w:r>
      <w:r>
        <w:rPr>
          <w:rFonts w:ascii="Times New Roman" w:hAnsi="Times New Roman"/>
        </w:rPr>
        <w:t>O YOU FOR DAMAGES, INCLUDING ANY GENERAL, SPECIAL, INCIDENTAL OR CONSEQUENTIAL DAMAGES ARISING OUT OF THE USE OR INABILITY TO USE THE LIBRARY (INCLUDING BUT NOT LIMITED TO LOSS OF DATA OR DATA BEING RENDERED INACCURATE OR LOSSES SUSTAINED BY YOU OR THIRD P</w:t>
      </w:r>
      <w:r>
        <w:rPr>
          <w:rFonts w:ascii="Times New Roman" w:hAnsi="Times New Roman"/>
        </w:rPr>
        <w:t>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t>
      </w:r>
      <w:r>
        <w:rPr>
          <w:rFonts w:ascii="Times New Roman" w:hAnsi="Times New Roman"/>
        </w:rPr>
        <w:t>w library, and you want it to be of the greatest possible use to the public, we recommend making it free software that everyone can redistribute and change. You can do so by permitting redistribution under these terms (or, alternatively, under the terms of</w:t>
      </w:r>
      <w:r>
        <w:rPr>
          <w:rFonts w:ascii="Times New Roman" w:hAnsi="Times New Roman"/>
        </w:rPr>
        <w:t xml:space="preserve">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w:t>
      </w:r>
      <w:r>
        <w:rPr>
          <w:rFonts w:ascii="Times New Roman" w:hAnsi="Times New Roman"/>
        </w:rPr>
        <w:t>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WITHOUT ANY WARRANTY; w</w:t>
      </w:r>
      <w:r>
        <w:rPr>
          <w:rFonts w:ascii="Times New Roman" w:hAnsi="Times New Roman"/>
        </w:rPr>
        <w:t>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w:t>
      </w:r>
      <w:r>
        <w:rPr>
          <w:rFonts w:ascii="Times New Roman" w:hAnsi="Times New Roman"/>
        </w:rPr>
        <w: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w:t>
      </w:r>
      <w:r>
        <w:rPr>
          <w:rFonts w:ascii="Times New Roman" w:hAnsi="Times New Roman"/>
        </w:rPr>
        <w:t>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w:t>
      </w:r>
      <w:r>
        <w:rPr>
          <w:rFonts w:ascii="Times New Roman" w:hAnsi="Times New Roman"/>
        </w:rPr>
        <w:t>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2FA1D260" w14:textId="77777777" w:rsidR="00C550FB" w:rsidRDefault="00515174">
      <w:r>
        <w:rPr>
          <w:b/>
          <w:sz w:val="32"/>
        </w:rPr>
        <w:t xml:space="preserve">Written Offer </w:t>
      </w:r>
      <w:r>
        <w:rPr>
          <w:b/>
          <w:sz w:val="18"/>
        </w:rPr>
        <w:t xml:space="preserve"> </w:t>
      </w:r>
    </w:p>
    <w:p w14:paraId="6E106D63" w14:textId="77777777" w:rsidR="00C550FB" w:rsidRDefault="0051517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w:t>
      </w:r>
      <w:r>
        <w:t xml:space="preserve">)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w:t>
      </w:r>
      <w:r>
        <w:t>tee.com/src-openeuler/.  You can access and obtain corresponding source code by searching the aforementioned repository using package name and tag.</w:t>
      </w:r>
    </w:p>
    <w:p w14:paraId="074157DE" w14:textId="77777777" w:rsidR="00C550FB" w:rsidRDefault="00515174">
      <w:pPr>
        <w:jc w:val="both"/>
        <w:rPr>
          <w:rFonts w:cs="Arial"/>
          <w:color w:val="000000"/>
        </w:rPr>
      </w:pPr>
      <w:r>
        <w:rPr>
          <w:rFonts w:cs="Arial"/>
        </w:rPr>
        <w:t>This offer is valid to anyone in receipt of this information.</w:t>
      </w:r>
    </w:p>
    <w:p w14:paraId="70D49E83" w14:textId="77777777" w:rsidR="00C550FB" w:rsidRDefault="00515174">
      <w:pPr>
        <w:jc w:val="both"/>
        <w:rPr>
          <w:b/>
          <w:caps/>
        </w:rPr>
      </w:pPr>
      <w:r>
        <w:rPr>
          <w:rFonts w:ascii="Times New Roman" w:hAnsi="Times New Roman"/>
          <w:b/>
        </w:rPr>
        <w:t>THIS OFFER IS VALID FOR THREE YEARS FROM THE M</w:t>
      </w:r>
      <w:r>
        <w:rPr>
          <w:rFonts w:ascii="Times New Roman" w:hAnsi="Times New Roman"/>
          <w:b/>
        </w:rPr>
        <w:t xml:space="preserve">OMENT WE DISTRIBUTED THIS </w:t>
      </w:r>
      <w:r>
        <w:rPr>
          <w:rFonts w:ascii="Times New Roman" w:hAnsi="Times New Roman"/>
          <w:b/>
        </w:rPr>
        <w:lastRenderedPageBreak/>
        <w:t xml:space="preserve">OPENEULER </w:t>
      </w:r>
      <w:proofErr w:type="gramStart"/>
      <w:r>
        <w:rPr>
          <w:rFonts w:ascii="Times New Roman" w:hAnsi="Times New Roman"/>
          <w:b/>
        </w:rPr>
        <w:t>DISTRIBUTION .</w:t>
      </w:r>
      <w:proofErr w:type="gramEnd"/>
    </w:p>
    <w:sectPr w:rsidR="00C550F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919B" w14:textId="77777777" w:rsidR="00515174" w:rsidRDefault="00515174">
      <w:pPr>
        <w:spacing w:line="240" w:lineRule="auto"/>
      </w:pPr>
      <w:r>
        <w:separator/>
      </w:r>
    </w:p>
  </w:endnote>
  <w:endnote w:type="continuationSeparator" w:id="0">
    <w:p w14:paraId="206E5A03" w14:textId="77777777" w:rsidR="00515174" w:rsidRDefault="005151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550FB" w14:paraId="2A275F24" w14:textId="77777777">
      <w:tc>
        <w:tcPr>
          <w:tcW w:w="1542" w:type="pct"/>
        </w:tcPr>
        <w:p w14:paraId="10D13B82" w14:textId="77777777" w:rsidR="00C550FB" w:rsidRDefault="00515174">
          <w:pPr>
            <w:pStyle w:val="aa"/>
          </w:pPr>
          <w:r>
            <w:fldChar w:fldCharType="begin"/>
          </w:r>
          <w:r>
            <w:instrText xml:space="preserve"> DATE \@ "yyyy-MM-dd" </w:instrText>
          </w:r>
          <w:r>
            <w:fldChar w:fldCharType="separate"/>
          </w:r>
          <w:r w:rsidR="00FF632B">
            <w:rPr>
              <w:noProof/>
            </w:rPr>
            <w:t>2025-03-18</w:t>
          </w:r>
          <w:r>
            <w:fldChar w:fldCharType="end"/>
          </w:r>
        </w:p>
      </w:tc>
      <w:tc>
        <w:tcPr>
          <w:tcW w:w="1853" w:type="pct"/>
        </w:tcPr>
        <w:p w14:paraId="45E49B01" w14:textId="77777777" w:rsidR="00C550FB" w:rsidRDefault="00C550FB">
          <w:pPr>
            <w:pStyle w:val="aa"/>
          </w:pPr>
        </w:p>
      </w:tc>
      <w:tc>
        <w:tcPr>
          <w:tcW w:w="1605" w:type="pct"/>
        </w:tcPr>
        <w:p w14:paraId="6E1B58B7" w14:textId="77777777" w:rsidR="00C550FB" w:rsidRDefault="0051517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79A8E4" w14:textId="77777777" w:rsidR="00C550FB" w:rsidRDefault="00C550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D3C2D" w14:textId="77777777" w:rsidR="00515174" w:rsidRDefault="00515174">
      <w:r>
        <w:separator/>
      </w:r>
    </w:p>
  </w:footnote>
  <w:footnote w:type="continuationSeparator" w:id="0">
    <w:p w14:paraId="0AFAE812" w14:textId="77777777" w:rsidR="00515174" w:rsidRDefault="00515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550FB" w14:paraId="484B4E68" w14:textId="77777777">
      <w:trPr>
        <w:cantSplit/>
        <w:trHeight w:hRule="exact" w:val="777"/>
      </w:trPr>
      <w:tc>
        <w:tcPr>
          <w:tcW w:w="492" w:type="pct"/>
          <w:tcBorders>
            <w:bottom w:val="single" w:sz="6" w:space="0" w:color="auto"/>
          </w:tcBorders>
        </w:tcPr>
        <w:p w14:paraId="284BAD27" w14:textId="77777777" w:rsidR="00C550FB" w:rsidRDefault="00C550FB"/>
      </w:tc>
      <w:tc>
        <w:tcPr>
          <w:tcW w:w="3283" w:type="pct"/>
          <w:tcBorders>
            <w:bottom w:val="single" w:sz="6" w:space="0" w:color="auto"/>
          </w:tcBorders>
          <w:vAlign w:val="bottom"/>
        </w:tcPr>
        <w:p w14:paraId="7A3E7B45" w14:textId="77777777" w:rsidR="00C550FB" w:rsidRDefault="0051517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A0BF88E" w14:textId="77777777" w:rsidR="00C550FB" w:rsidRDefault="00C550FB">
          <w:pPr>
            <w:pStyle w:val="ab"/>
            <w:ind w:firstLine="33"/>
          </w:pPr>
        </w:p>
      </w:tc>
    </w:tr>
  </w:tbl>
  <w:p w14:paraId="0C0BB810" w14:textId="77777777" w:rsidR="00C550FB" w:rsidRDefault="00C550F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5174"/>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50FB"/>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0FF632B"/>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2F4F"/>
  <w15:docId w15:val="{FEEBD408-4E4C-47B1-B446-A933F58A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4088</Words>
  <Characters>23302</Characters>
  <Application>Microsoft Office Word</Application>
  <DocSecurity>0</DocSecurity>
  <Lines>194</Lines>
  <Paragraphs>54</Paragraphs>
  <ScaleCrop>false</ScaleCrop>
  <Company>Huawei Technologies Co.,Ltd.</Company>
  <LinksUpToDate>false</LinksUpToDate>
  <CharactersWithSpaces>27336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