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mecab 0.996</w:t>
      </w:r>
    </w:p>
    <w:p>
      <w:pPr/>
      <w:r>
        <w:rPr>
          <w:rStyle w:val="13"/>
          <w:rFonts w:ascii="Arial" w:hAnsi="Arial"/>
          <w:b/>
        </w:rPr>
        <w:t xml:space="preserve">Copyright notice: </w:t>
      </w:r>
    </w:p>
    <w:p>
      <w:pPr/>
      <w:r>
        <w:rPr>
          <w:rStyle w:val="13"/>
          <w:rFonts w:ascii="宋体" w:hAnsi="宋体"/>
          <w:sz w:val="22"/>
        </w:rPr>
        <w:t>Copyright(C) 2001-2006 Taku Kudo &lt;taku@chasen.org&gt;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common.h</w:t>
      </w:r>
      <w:r>
        <w:rPr>
          <w:rStyle w:val="13"/>
          <w:rFonts w:ascii="宋体" w:hAnsi="宋体"/>
          <w:sz w:val="22"/>
        </w:rPr>
        <w:br/>
      </w:r>
      <w:r>
        <w:rPr>
          <w:rStyle w:val="13"/>
          <w:rFonts w:ascii="宋体" w:hAnsi="宋体"/>
          <w:sz w:val="22"/>
        </w:rPr>
        <w:t>Copyright(C) 2004-2006 Nippon Telegraph and Telephone Corporation include &lt;cstring&gt;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&lt;iostream&gt;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2001-2011 Taku Kudo &lt;taku@chasen.org&gt;</w:t>
      </w:r>
      <w:r>
        <w:rPr>
          <w:rStyle w:val="13"/>
          <w:rFonts w:ascii="宋体" w:hAnsi="宋体"/>
          <w:sz w:val="22"/>
        </w:rPr>
        <w:br/>
      </w:r>
      <w:r>
        <w:rPr>
          <w:rStyle w:val="13"/>
          <w:rFonts w:ascii="宋体" w:hAnsi="宋体"/>
          <w:sz w:val="22"/>
        </w:rPr>
        <w:t xml:space="preserve">Copyright(C) 2004-2006 Nippon Telegraph and Telephone Corporation </w:t>
      </w:r>
    </w:p>
    <w:p>
      <w:pP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2001-2011 Taku Kudo &lt;taku@chasen.org&gt;</w:t>
      </w:r>
      <w:r>
        <w:rPr>
          <w:rStyle w:val="13"/>
          <w:rFonts w:ascii="宋体" w:hAnsi="宋体"/>
          <w:sz w:val="22"/>
        </w:rPr>
        <w:br/>
      </w:r>
      <w:r>
        <w:rPr>
          <w:rStyle w:val="13"/>
          <w:rFonts w:ascii="宋体" w:hAnsi="宋体"/>
          <w:sz w:val="22"/>
        </w:rPr>
        <w:t>Copyright(C) 2004-2006 Nippon Telegraph and Telephone Corporation include &lt;cstdio&gt;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2001-2012 Taku Kudo Copyright(C) 2004-2008 Nippon Telegraph and Telephone Corporation</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&lt;algorithm&gt;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&lt;fstream&gt;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mecab.h</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 &amp;169; 2004-2006 Nippon Telegraph and Telephone Corporation &lt;DL COMPACT&gt;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2001-2007 Taku Kudo &lt;taku@chasen.org&gt;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w:t>
      </w:r>
    </w:p>
    <w:p>
      <w:pP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 (C) 1996, 1997, 1998, 1999, 2000, 2001, 2003, 2004, 2005, 2006, 2007, 2008, 2009, 2010, 2011 Free Software Foundation, Inc.</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&lt;queue&gt;</w:t>
      </w:r>
      <w:r>
        <w:rPr>
          <w:rStyle w:val="13"/>
          <w:rFonts w:ascii="宋体" w:hAnsi="宋体"/>
          <w:sz w:val="22"/>
        </w:rPr>
        <w:br/>
      </w:r>
      <w:r>
        <w:rPr>
          <w:rStyle w:val="13"/>
          <w:rFonts w:ascii="宋体" w:hAnsi="宋体"/>
          <w:sz w:val="22"/>
        </w:rPr>
        <w:t>Copyright(C) 2004-2006 Nippon Telegraph and Telephone Corporation</w:t>
      </w:r>
      <w:r>
        <w:rPr>
          <w:rStyle w:val="13"/>
          <w:rFonts w:ascii="宋体" w:hAnsi="宋体"/>
          <w:sz w:val="22"/>
        </w:rPr>
        <w:br/>
      </w:r>
      <w:r>
        <w:rPr>
          <w:rStyle w:val="13"/>
          <w:rFonts w:ascii="宋体" w:hAnsi="宋体"/>
          <w:sz w:val="22"/>
        </w:rPr>
        <w:t>Copyright(C) 2001-2006 Taku Kudo &lt;taku@chasen.org&gt;</w:t>
      </w:r>
      <w:r>
        <w:rPr>
          <w:rStyle w:val="13"/>
          <w:rFonts w:ascii="宋体" w:hAnsi="宋体"/>
          <w:sz w:val="22"/>
        </w:rPr>
        <w:br/>
      </w:r>
      <w:r>
        <w:rPr>
          <w:rStyle w:val="13"/>
          <w:rFonts w:ascii="宋体" w:hAnsi="宋体"/>
          <w:sz w:val="22"/>
        </w:rPr>
        <w:t>Copyright(C) 2004-2006 Nippon Telegraph and Telephone Corporation</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 &amp;169; 2001-2006 Taku Kudo </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 or LGPLv2+ or GPL+</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1, February 1989</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 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13"/>
          <w:rFonts w:ascii="Times New Roman" w:hAnsi="Times New Roman"/>
          <w:sz w:val="21"/>
        </w:rPr>
        <w:br/>
      </w:r>
      <w:r>
        <w:rPr>
          <w:rStyle w:val="13"/>
          <w:rFonts w:ascii="Times New Roman" w:hAnsi="Times New Roman"/>
          <w:sz w:val="21"/>
        </w:rPr>
        <w:t>2. You may modify your copy or copies of the Program or any portion of it, and copy and distribute such modifications under the terms of Paragraph 1 above, provided that you also do the following:</w:t>
      </w:r>
      <w:r>
        <w:rPr>
          <w:rStyle w:val="13"/>
          <w:rFonts w:ascii="Times New Roman" w:hAnsi="Times New Roman"/>
          <w:sz w:val="21"/>
        </w:rPr>
        <w:br/>
      </w:r>
      <w:r>
        <w:rPr>
          <w:rStyle w:val="13"/>
          <w:rFonts w:ascii="Times New Roman" w:hAnsi="Times New Roman"/>
          <w:sz w:val="21"/>
        </w:rPr>
        <w:t>a) cause the modified files to carry prominent notices stating that you changed the files and the date of any change; and</w:t>
      </w:r>
      <w:r>
        <w:rPr>
          <w:rStyle w:val="13"/>
          <w:rFonts w:ascii="Times New Roman" w:hAnsi="Times New Roman"/>
          <w:sz w:val="21"/>
        </w:rPr>
        <w:br/>
      </w:r>
      <w:r>
        <w:rPr>
          <w:rStyle w:val="13"/>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Style w:val="13"/>
          <w:rFonts w:ascii="Times New Roman" w:hAnsi="Times New Roman"/>
          <w:sz w:val="21"/>
        </w:rPr>
        <w:br/>
      </w:r>
      <w:r>
        <w:rPr>
          <w:rStyle w:val="13"/>
          <w:rFonts w:ascii="Times New Roman" w:hAnsi="Times New Roman"/>
          <w:sz w:val="21"/>
        </w:rPr>
        <w:t>d) 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t>Mere aggregation of another independent work with the Program (or its derivative) on a volume of a storage or distribution medium does not bring the other work under the scope of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Paragraphs 1 and 2 above;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13"/>
          <w:rFonts w:ascii="Times New Roman" w:hAnsi="Times New Roman"/>
          <w:sz w:val="21"/>
        </w:rPr>
        <w:br/>
      </w:r>
      <w:r>
        <w:rPr>
          <w:rStyle w:val="13"/>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By copying, distributing or modifying the Program (or any work based on the Program) you indicate your acceptance of this license to do so, and all its terms and conditions.</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13"/>
          <w:rFonts w:ascii="Times New Roman" w:hAnsi="Times New Roman"/>
          <w:sz w:val="21"/>
        </w:rPr>
        <w:br/>
      </w:r>
      <w:r>
        <w:rPr>
          <w:rStyle w:val="13"/>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w:t>
      </w:r>
      <w:r>
        <w:rPr>
          <w:rStyle w:val="13"/>
          <w:rFonts w:ascii="Times New Roman" w:hAnsi="Times New Roman"/>
          <w:sz w:val="21"/>
        </w:rPr>
        <w:br/>
      </w:r>
      <w:r>
        <w:rPr>
          <w:rStyle w:val="13"/>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Appendix: 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 brief idea of what it does.&gt;</w:t>
      </w:r>
      <w:r>
        <w:rPr>
          <w:rStyle w:val="13"/>
          <w:rFonts w:ascii="Times New Roman" w:hAnsi="Times New Roman"/>
          <w:sz w:val="21"/>
        </w:rPr>
        <w:br/>
      </w:r>
      <w:r>
        <w:rPr>
          <w:rStyle w:val="13"/>
          <w:rFonts w:ascii="Times New Roman" w:hAnsi="Times New Roman"/>
          <w:sz w:val="21"/>
        </w:rPr>
        <w:t>Copyright (C) 19yy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675 Mass Ave, Cambridge, MA 02139,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(a program to direct compilers to make passes at assemblers)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