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705F0" w14:textId="77777777" w:rsidR="00053FC1" w:rsidRDefault="00053FC1">
      <w:pPr>
        <w:rPr>
          <w:rFonts w:cs="Arial"/>
        </w:rPr>
      </w:pPr>
    </w:p>
    <w:p w14:paraId="155B8C9A" w14:textId="77777777" w:rsidR="00053FC1" w:rsidRDefault="00101C40">
      <w:pPr>
        <w:spacing w:line="420" w:lineRule="exact"/>
        <w:jc w:val="center"/>
      </w:pPr>
      <w:r>
        <w:rPr>
          <w:b/>
          <w:sz w:val="32"/>
        </w:rPr>
        <w:t>OPEN SOURCE SOFTWARE NOTICE</w:t>
      </w:r>
    </w:p>
    <w:p w14:paraId="742D9D33" w14:textId="77777777" w:rsidR="00053FC1" w:rsidRDefault="00053FC1">
      <w:pPr>
        <w:spacing w:line="420" w:lineRule="exact"/>
        <w:jc w:val="center"/>
      </w:pPr>
    </w:p>
    <w:p w14:paraId="14F4A2A5" w14:textId="77777777" w:rsidR="00053FC1" w:rsidRDefault="00101C4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81043D3" w14:textId="77777777" w:rsidR="00053FC1" w:rsidRDefault="00053FC1">
      <w:pPr>
        <w:spacing w:line="420" w:lineRule="exact"/>
        <w:jc w:val="both"/>
        <w:rPr>
          <w:rFonts w:cs="Arial"/>
          <w:snapToGrid/>
        </w:rPr>
      </w:pPr>
    </w:p>
    <w:p w14:paraId="7306ABBF" w14:textId="77777777" w:rsidR="00053FC1" w:rsidRDefault="00101C4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1F7C422" w14:textId="77777777" w:rsidR="00053FC1" w:rsidRDefault="00101C4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92C2F07" w14:textId="77777777" w:rsidR="00053FC1" w:rsidRDefault="00053FC1">
      <w:pPr>
        <w:spacing w:line="420" w:lineRule="exact"/>
        <w:jc w:val="both"/>
      </w:pPr>
    </w:p>
    <w:p w14:paraId="2F152837" w14:textId="77777777" w:rsidR="00053FC1" w:rsidRDefault="00101C4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B48572" w14:textId="77777777" w:rsidR="00053FC1" w:rsidRDefault="00053FC1">
      <w:pPr>
        <w:pStyle w:val="ad"/>
        <w:spacing w:before="0" w:after="0" w:line="240" w:lineRule="auto"/>
        <w:jc w:val="left"/>
        <w:rPr>
          <w:rFonts w:ascii="Arial" w:hAnsi="Arial" w:cs="Arial"/>
          <w:bCs w:val="0"/>
          <w:sz w:val="21"/>
          <w:szCs w:val="21"/>
        </w:rPr>
      </w:pPr>
    </w:p>
    <w:p w14:paraId="7D703A7B" w14:textId="77777777" w:rsidR="00053FC1" w:rsidRDefault="00101C4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armadillo 14.2.1</w:t>
      </w:r>
    </w:p>
    <w:p w14:paraId="5580793E" w14:textId="77777777" w:rsidR="00053FC1" w:rsidRDefault="00101C40">
      <w:pPr>
        <w:rPr>
          <w:rFonts w:cs="Arial"/>
          <w:b/>
        </w:rPr>
      </w:pPr>
      <w:r>
        <w:rPr>
          <w:rFonts w:cs="Arial"/>
          <w:b/>
        </w:rPr>
        <w:t xml:space="preserve">Copyright notice: </w:t>
      </w:r>
    </w:p>
    <w:p w14:paraId="3CB82367" w14:textId="5FDEA0CF" w:rsidR="00053FC1" w:rsidRDefault="00101C40">
      <w:pPr>
        <w:spacing w:line="420" w:lineRule="exact"/>
      </w:pPr>
      <w:r>
        <w:rPr>
          <w:rFonts w:ascii="宋体" w:hAnsi="宋体"/>
          <w:sz w:val="22"/>
        </w:rPr>
        <w:t>Copyright (c) 1992-2013 The University of Tennessee and The University of Tennessee Research Foundation. All rights rese</w:t>
      </w:r>
      <w:r>
        <w:rPr>
          <w:rFonts w:ascii="宋体" w:hAnsi="宋体"/>
          <w:sz w:val="22"/>
        </w:rPr>
        <w:t>rved.</w:t>
      </w:r>
      <w:r>
        <w:rPr>
          <w:rFonts w:ascii="宋体" w:hAnsi="宋体"/>
          <w:sz w:val="22"/>
        </w:rPr>
        <w:br/>
        <w:t xml:space="preserve">Copyright (c) 2003-2010 Mark </w:t>
      </w:r>
      <w:proofErr w:type="spellStart"/>
      <w:r>
        <w:rPr>
          <w:rFonts w:ascii="宋体" w:hAnsi="宋体"/>
          <w:sz w:val="22"/>
        </w:rPr>
        <w:t>Borgerding</w:t>
      </w:r>
      <w:proofErr w:type="spellEnd"/>
      <w:r>
        <w:rPr>
          <w:rFonts w:ascii="宋体" w:hAnsi="宋体"/>
          <w:sz w:val="22"/>
        </w:rPr>
        <w:t xml:space="preserve"> All rights reserved.</w:t>
      </w:r>
      <w:r>
        <w:rPr>
          <w:rFonts w:ascii="宋体" w:hAnsi="宋体"/>
          <w:sz w:val="22"/>
        </w:rPr>
        <w:br/>
        <w:t>Copyright 2015 National ICT Australia (NICTA)</w:t>
      </w:r>
      <w:r>
        <w:rPr>
          <w:rFonts w:ascii="宋体" w:hAnsi="宋体"/>
          <w:sz w:val="22"/>
        </w:rPr>
        <w:br/>
        <w:t>Copyright 2011-2017 Ryan Curtin (http:www.ratml.org)</w:t>
      </w:r>
      <w:r>
        <w:rPr>
          <w:rFonts w:ascii="宋体" w:hAnsi="宋体"/>
          <w:sz w:val="22"/>
        </w:rPr>
        <w:br/>
        <w:t xml:space="preserve">Copyright 2017-2024 Data61 </w:t>
      </w:r>
      <w:r>
        <w:rPr>
          <w:rFonts w:ascii="宋体" w:hAnsi="宋体"/>
          <w:sz w:val="22"/>
        </w:rPr>
        <w:br/>
        <w:t>Copyright 2008-2016 Conrad Sanderson (http://conradsand</w:t>
      </w:r>
      <w:r>
        <w:rPr>
          <w:rFonts w:ascii="宋体" w:hAnsi="宋体"/>
          <w:sz w:val="22"/>
        </w:rPr>
        <w:t>erson.id.au)</w:t>
      </w:r>
      <w:r>
        <w:rPr>
          <w:rFonts w:ascii="宋体" w:hAnsi="宋体"/>
          <w:sz w:val="22"/>
        </w:rPr>
        <w:br/>
        <w:t>Copyright 2008-2024 Conrad Sanderson (https:conradsanderson.id.au)</w:t>
      </w:r>
      <w:r>
        <w:rPr>
          <w:rFonts w:ascii="宋体" w:hAnsi="宋体"/>
          <w:sz w:val="22"/>
        </w:rPr>
        <w:br/>
        <w:t xml:space="preserve">Copyright (c) 2003, The Regents of the University of California, through Lawrence Berkeley National Laboratory (subject to receipt of any required approvals from U.S. Dept. of </w:t>
      </w:r>
      <w:r>
        <w:rPr>
          <w:rFonts w:ascii="宋体" w:hAnsi="宋体"/>
          <w:sz w:val="22"/>
        </w:rPr>
        <w:t>Energy)</w:t>
      </w:r>
      <w:r>
        <w:rPr>
          <w:rFonts w:ascii="宋体" w:hAnsi="宋体"/>
          <w:sz w:val="22"/>
        </w:rPr>
        <w:br/>
        <w:t>Copyright (c) 2022 Two Blue Cubes Ltd. All rights reserved.</w:t>
      </w:r>
      <w:r>
        <w:rPr>
          <w:rFonts w:ascii="宋体" w:hAnsi="宋体"/>
          <w:sz w:val="22"/>
        </w:rPr>
        <w:br/>
      </w:r>
      <w:r>
        <w:rPr>
          <w:rFonts w:ascii="宋体" w:hAnsi="宋体"/>
          <w:sz w:val="22"/>
        </w:rPr>
        <w:lastRenderedPageBreak/>
        <w:t>Copyright 2017 Two Blue Cubes Ltd. All rights reserved.</w:t>
      </w:r>
      <w:r>
        <w:rPr>
          <w:rFonts w:ascii="宋体" w:hAnsi="宋体"/>
          <w:sz w:val="22"/>
        </w:rPr>
        <w:br/>
        <w:t>Copyright 2015 Conrad Sanderson (http:conradsanderson.id.au)</w:t>
      </w:r>
      <w:r>
        <w:rPr>
          <w:rFonts w:ascii="宋体" w:hAnsi="宋体"/>
          <w:sz w:val="22"/>
        </w:rPr>
        <w:br/>
        <w:t>Copyright 2011-2023 Ryan Curtin (http:www.ratml.org)</w:t>
      </w:r>
      <w:r>
        <w:rPr>
          <w:rFonts w:ascii="宋体" w:hAnsi="宋体"/>
          <w:sz w:val="22"/>
        </w:rPr>
        <w:br/>
        <w:t>Copyright 2014 Con</w:t>
      </w:r>
      <w:r>
        <w:rPr>
          <w:rFonts w:ascii="宋体" w:hAnsi="宋体"/>
          <w:sz w:val="22"/>
        </w:rPr>
        <w:t>rad Sanderson (http:conradsanderson.id.au)</w:t>
      </w:r>
      <w:r>
        <w:rPr>
          <w:rFonts w:ascii="宋体" w:hAnsi="宋体"/>
          <w:sz w:val="22"/>
        </w:rPr>
        <w:br/>
        <w:t>Copyright 2017-2023 National ICT Australia (NICTA)</w:t>
      </w:r>
      <w:r>
        <w:rPr>
          <w:rFonts w:ascii="宋体" w:hAnsi="宋体"/>
          <w:sz w:val="22"/>
        </w:rPr>
        <w:br/>
        <w:t xml:space="preserve">Copyright 2018 Andreas </w:t>
      </w:r>
      <w:proofErr w:type="spellStart"/>
      <w:r>
        <w:rPr>
          <w:rFonts w:ascii="宋体" w:hAnsi="宋体"/>
          <w:sz w:val="22"/>
        </w:rPr>
        <w:t>Girgensohn</w:t>
      </w:r>
      <w:proofErr w:type="spellEnd"/>
      <w:r>
        <w:rPr>
          <w:rFonts w:ascii="宋体" w:hAnsi="宋体"/>
          <w:sz w:val="22"/>
        </w:rPr>
        <w:br/>
        <w:t>Copyright (c) 2000-2013 The University of California Berkeley. All rights reserved.</w:t>
      </w:r>
      <w:r>
        <w:rPr>
          <w:rFonts w:ascii="宋体" w:hAnsi="宋体"/>
          <w:sz w:val="22"/>
        </w:rPr>
        <w:br/>
        <w:t>Copyright (c) 2006-2013 The University of Co</w:t>
      </w:r>
      <w:r>
        <w:rPr>
          <w:rFonts w:ascii="宋体" w:hAnsi="宋体"/>
          <w:sz w:val="22"/>
        </w:rPr>
        <w:t>lorado Denver. All rights reserved.</w:t>
      </w:r>
      <w:r>
        <w:rPr>
          <w:rFonts w:ascii="宋体" w:hAnsi="宋体"/>
          <w:sz w:val="22"/>
        </w:rPr>
        <w:br/>
        <w:t>Copyright 2014 National ICT Australia (NICTA)</w:t>
      </w:r>
      <w:r>
        <w:rPr>
          <w:rFonts w:ascii="宋体" w:hAnsi="宋体"/>
          <w:sz w:val="22"/>
        </w:rPr>
        <w:br/>
        <w:t>Copyright 2008-2016 National ICT Australia (NICTA)</w:t>
      </w:r>
      <w:r>
        <w:rPr>
          <w:rFonts w:ascii="宋体" w:hAnsi="宋体"/>
          <w:sz w:val="22"/>
        </w:rPr>
        <w:br/>
        <w:t>Copyright 2008-2016 Conrad Sanderson (http:conradsanderson.id.au)</w:t>
      </w:r>
      <w:r>
        <w:rPr>
          <w:rFonts w:ascii="宋体" w:hAnsi="宋体"/>
          <w:sz w:val="22"/>
        </w:rPr>
        <w:br/>
        <w:t>Copyright 2018 Conrad Sanderson (http:conradsanderson.id.</w:t>
      </w:r>
      <w:r>
        <w:rPr>
          <w:rFonts w:ascii="宋体" w:hAnsi="宋体"/>
          <w:sz w:val="22"/>
        </w:rPr>
        <w:t>au)</w:t>
      </w:r>
      <w:r>
        <w:rPr>
          <w:rFonts w:ascii="宋体" w:hAnsi="宋体"/>
          <w:sz w:val="22"/>
        </w:rPr>
        <w:br/>
        <w:t>Copyright 2017 National ICT Australia (NICTA)</w:t>
      </w:r>
      <w:r>
        <w:rPr>
          <w:rFonts w:ascii="宋体" w:hAnsi="宋体"/>
          <w:sz w:val="22"/>
        </w:rPr>
        <w:br/>
      </w:r>
    </w:p>
    <w:p w14:paraId="7F330520" w14:textId="77777777" w:rsidR="00053FC1" w:rsidRDefault="00101C40">
      <w:pPr>
        <w:spacing w:line="420" w:lineRule="exact"/>
      </w:pPr>
      <w:r>
        <w:rPr>
          <w:b/>
          <w:sz w:val="24"/>
        </w:rPr>
        <w:t xml:space="preserve">License: </w:t>
      </w:r>
      <w:r>
        <w:t>Apache-2.0</w:t>
      </w:r>
    </w:p>
    <w:p w14:paraId="63588D3E" w14:textId="77777777" w:rsidR="00053FC1" w:rsidRDefault="00101C40">
      <w:pPr>
        <w:spacing w:line="420" w:lineRule="exact"/>
        <w:rPr>
          <w:b/>
          <w:sz w:val="24"/>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r>
      <w:r>
        <w:rPr>
          <w:rFonts w:ascii="Times New Roman" w:hAnsi="Times New Roman"/>
        </w:rP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w:t>
      </w:r>
      <w:r>
        <w:rPr>
          <w:rFonts w:ascii="Times New Roman" w:hAnsi="Times New Roman"/>
        </w:rPr>
        <w:t>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r>
      <w:r>
        <w:rPr>
          <w:rFonts w:ascii="Times New Roman" w:hAnsi="Times New Roman"/>
        </w:rPr>
        <w:lastRenderedPageBreak/>
        <w:t xml:space="preserve">      other entiti</w:t>
      </w:r>
      <w:r>
        <w:rPr>
          <w:rFonts w:ascii="Times New Roman" w:hAnsi="Times New Roman"/>
        </w:rPr>
        <w:t>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w:t>
      </w:r>
      <w:r>
        <w:rPr>
          <w:rFonts w:ascii="Times New Roman" w:hAnsi="Times New Roman"/>
        </w:rPr>
        <w: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w:t>
      </w:r>
      <w:r>
        <w:rPr>
          <w:rFonts w:ascii="Times New Roman" w:hAnsi="Times New Roman"/>
        </w:rPr>
        <w:t>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w:t>
      </w:r>
      <w:r>
        <w:rPr>
          <w:rFonts w:ascii="Times New Roman" w:hAnsi="Times New Roman"/>
        </w:rPr>
        <w:t>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w:t>
      </w:r>
      <w:r>
        <w:rPr>
          <w:rFonts w:ascii="Times New Roman" w:hAnsi="Times New Roman"/>
        </w:rPr>
        <w:t>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w:t>
      </w:r>
      <w:r>
        <w:rPr>
          <w:rFonts w:ascii="Times New Roman" w:hAnsi="Times New Roman"/>
        </w:rPr>
        <w:t>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w:t>
      </w:r>
      <w:r>
        <w:rPr>
          <w:rFonts w:ascii="Times New Roman" w:hAnsi="Times New Roman"/>
        </w:rPr>
        <w:t>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lastRenderedPageBreak/>
        <w:br/>
        <w:t xml:space="preserve">      "Contribution" shall mean any work of authorship, includin</w:t>
      </w:r>
      <w:r>
        <w:rPr>
          <w:rFonts w:ascii="Times New Roman" w:hAnsi="Times New Roman"/>
        </w:rPr>
        <w:t>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w:t>
      </w:r>
      <w:r>
        <w:rPr>
          <w:rFonts w:ascii="Times New Roman" w:hAnsi="Times New Roman"/>
        </w:rPr>
        <w:t>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w:t>
      </w:r>
      <w:r>
        <w:rPr>
          <w:rFonts w:ascii="Times New Roman" w:hAnsi="Times New Roman"/>
        </w:rPr>
        <w:t xml:space="preserve">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w:t>
      </w:r>
      <w:r>
        <w:rPr>
          <w:rFonts w:ascii="Times New Roman" w:hAnsi="Times New Roman"/>
        </w:rPr>
        <w:t>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w:t>
      </w:r>
      <w:r>
        <w:rPr>
          <w:rFonts w:ascii="Times New Roman" w:hAnsi="Times New Roman"/>
        </w:rPr>
        <w:t>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w:t>
      </w:r>
      <w:r>
        <w:rPr>
          <w:rFonts w:ascii="Times New Roman" w:hAnsi="Times New Roman"/>
        </w:rPr>
        <w:t>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w:t>
      </w:r>
      <w:r>
        <w:rPr>
          <w:rFonts w:ascii="Times New Roman" w:hAnsi="Times New Roman"/>
        </w:rPr>
        <w:t>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w:t>
      </w:r>
      <w:r>
        <w:rPr>
          <w:rFonts w:ascii="Times New Roman" w:hAnsi="Times New Roman"/>
        </w:rPr>
        <w:t>e made,</w:t>
      </w:r>
      <w:r>
        <w:rPr>
          <w:rFonts w:ascii="Times New Roman" w:hAnsi="Times New Roman"/>
        </w:rPr>
        <w:br/>
        <w:t xml:space="preserve">      use, offer to sell, sell, import, and otherwise transfer the Work,</w:t>
      </w:r>
      <w:r>
        <w:rPr>
          <w:rFonts w:ascii="Times New Roman" w:hAnsi="Times New Roman"/>
        </w:rPr>
        <w:br/>
      </w:r>
      <w:r>
        <w:rPr>
          <w:rFonts w:ascii="Times New Roman" w:hAnsi="Times New Roman"/>
        </w:rPr>
        <w:lastRenderedPageBreak/>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w:t>
      </w:r>
      <w:r>
        <w:rPr>
          <w:rFonts w:ascii="Times New Roman" w:hAnsi="Times New Roman"/>
        </w:rPr>
        <w:t>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w:t>
      </w:r>
      <w:r>
        <w:rPr>
          <w:rFonts w:ascii="Times New Roman" w:hAnsi="Times New Roman"/>
        </w:rPr>
        <w:t>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w:t>
      </w:r>
      <w:r>
        <w:rPr>
          <w:rFonts w:ascii="Times New Roman" w:hAnsi="Times New Roman"/>
        </w:rPr>
        <w:t>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w:t>
      </w:r>
      <w:r>
        <w:rPr>
          <w:rFonts w:ascii="Times New Roman" w:hAnsi="Times New Roman"/>
        </w:rPr>
        <w:t>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w:t>
      </w:r>
      <w:r>
        <w:rPr>
          <w:rFonts w:ascii="Times New Roman" w:hAnsi="Times New Roman"/>
        </w:rPr>
        <w:t>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w:t>
      </w:r>
      <w:r>
        <w:rPr>
          <w:rFonts w:ascii="Times New Roman" w:hAnsi="Times New Roman"/>
        </w:rPr>
        <w:t>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r>
      <w:r>
        <w:rPr>
          <w:rFonts w:ascii="Times New Roman" w:hAnsi="Times New Roman"/>
        </w:rPr>
        <w:lastRenderedPageBreak/>
        <w:t xml:space="preserve">          within such NOTICE </w:t>
      </w:r>
      <w:r>
        <w:rPr>
          <w:rFonts w:ascii="Times New Roman" w:hAnsi="Times New Roman"/>
        </w:rPr>
        <w:t>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w:t>
      </w:r>
      <w:r>
        <w:rPr>
          <w:rFonts w:ascii="Times New Roman" w:hAnsi="Times New Roman"/>
        </w:rP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w:t>
      </w:r>
      <w:r>
        <w:rPr>
          <w:rFonts w:ascii="Times New Roman" w:hAnsi="Times New Roman"/>
        </w:rPr>
        <w:t>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w:t>
      </w:r>
      <w:r>
        <w:rPr>
          <w:rFonts w:ascii="Times New Roman" w:hAnsi="Times New Roman"/>
        </w:rPr>
        <w:t>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w:t>
      </w:r>
      <w:r>
        <w:rPr>
          <w:rFonts w:ascii="Times New Roman" w:hAnsi="Times New Roman"/>
        </w:rPr>
        <w:t>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w:t>
      </w:r>
      <w:r>
        <w:rPr>
          <w:rFonts w:ascii="Times New Roman" w:hAnsi="Times New Roman"/>
        </w:rPr>
        <w:t xml:space="preserve">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w:t>
      </w:r>
      <w:r>
        <w:rPr>
          <w:rFonts w:ascii="Times New Roman" w:hAnsi="Times New Roman"/>
        </w:rPr>
        <w:t>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w:t>
      </w:r>
      <w:r>
        <w:rPr>
          <w:rFonts w:ascii="Times New Roman" w:hAnsi="Times New Roman"/>
        </w:rPr>
        <w:t>rmission to use the trade</w:t>
      </w:r>
      <w:r>
        <w:rPr>
          <w:rFonts w:ascii="Times New Roman" w:hAnsi="Times New Roman"/>
        </w:rPr>
        <w:br/>
        <w:t xml:space="preserve">      names, trademarks, service marks, or product names of the Licensor,</w:t>
      </w:r>
      <w:r>
        <w:rPr>
          <w:rFonts w:ascii="Times New Roman" w:hAnsi="Times New Roman"/>
        </w:rPr>
        <w:br/>
      </w:r>
      <w:r>
        <w:rPr>
          <w:rFonts w:ascii="Times New Roman" w:hAnsi="Times New Roman"/>
        </w:rPr>
        <w:lastRenderedPageBreak/>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w:t>
      </w:r>
      <w:r>
        <w:rPr>
          <w:rFonts w:ascii="Times New Roman" w:hAnsi="Times New Roman"/>
        </w:rPr>
        <w:t>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w:t>
      </w:r>
      <w:r>
        <w:rPr>
          <w:rFonts w:ascii="Times New Roman" w:hAnsi="Times New Roman"/>
        </w:rPr>
        <w:t>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w:t>
      </w:r>
      <w:r>
        <w:rPr>
          <w:rFonts w:ascii="Times New Roman" w:hAnsi="Times New Roman"/>
        </w:rPr>
        <w:t xml:space="preserve">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t>,</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w:t>
      </w:r>
      <w:r>
        <w:rPr>
          <w:rFonts w:ascii="Times New Roman" w:hAnsi="Times New Roman"/>
        </w:rPr>
        <w:t>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w:t>
      </w:r>
      <w:r>
        <w:rPr>
          <w:rFonts w:ascii="Times New Roman" w:hAnsi="Times New Roman"/>
        </w:rPr>
        <w: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w:t>
      </w:r>
      <w:r>
        <w:rPr>
          <w:rFonts w:ascii="Times New Roman" w:hAnsi="Times New Roman"/>
        </w:rPr>
        <w:t>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w:t>
      </w:r>
      <w:r>
        <w:rPr>
          <w:rFonts w:ascii="Times New Roman" w:hAnsi="Times New Roman"/>
        </w:rPr>
        <w:t xml:space="preserve"> sole responsibility, not on behalf</w:t>
      </w:r>
      <w:r>
        <w:rPr>
          <w:rFonts w:ascii="Times New Roman" w:hAnsi="Times New Roman"/>
        </w:rPr>
        <w:br/>
      </w:r>
      <w:r>
        <w:rPr>
          <w:rFonts w:ascii="Times New Roman" w:hAnsi="Times New Roman"/>
        </w:rPr>
        <w:lastRenderedPageBreak/>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w:t>
      </w:r>
      <w:r>
        <w:rPr>
          <w:rFonts w:ascii="Times New Roman" w:hAnsi="Times New Roman"/>
        </w:rPr>
        <w:t>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w:t>
      </w:r>
      <w:r>
        <w:rPr>
          <w:rFonts w:ascii="Times New Roman" w:hAnsi="Times New Roman"/>
        </w:rPr>
        <w:t>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w:t>
      </w:r>
      <w:r>
        <w:rPr>
          <w:rFonts w:ascii="Times New Roman" w:hAnsi="Times New Roman"/>
        </w:rPr>
        <w:t>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w:t>
      </w:r>
      <w:r>
        <w:rPr>
          <w:rFonts w:ascii="Times New Roman" w:hAnsi="Times New Roman"/>
        </w:rPr>
        <w:t>.0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w:t>
      </w:r>
      <w:r>
        <w:rPr>
          <w:rFonts w:ascii="Times New Roman" w:hAnsi="Times New Roman"/>
        </w:rP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572F5DA9" w14:textId="77777777" w:rsidR="00053FC1" w:rsidRDefault="00053FC1"/>
    <w:p w14:paraId="4F2909F0" w14:textId="77777777" w:rsidR="00053FC1" w:rsidRDefault="00053FC1">
      <w:pPr>
        <w:jc w:val="both"/>
        <w:rPr>
          <w:rFonts w:cs="Arial"/>
        </w:rPr>
      </w:pPr>
    </w:p>
    <w:p w14:paraId="746F2B74" w14:textId="77777777" w:rsidR="00053FC1" w:rsidRDefault="00053FC1">
      <w:pPr>
        <w:jc w:val="both"/>
        <w:rPr>
          <w:rFonts w:cs="Arial"/>
          <w:color w:val="000000"/>
        </w:rPr>
      </w:pPr>
    </w:p>
    <w:sectPr w:rsidR="00053FC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31BDE" w14:textId="77777777" w:rsidR="00101C40" w:rsidRDefault="00101C40">
      <w:pPr>
        <w:spacing w:line="240" w:lineRule="auto"/>
      </w:pPr>
      <w:r>
        <w:separator/>
      </w:r>
    </w:p>
  </w:endnote>
  <w:endnote w:type="continuationSeparator" w:id="0">
    <w:p w14:paraId="53A70EA2" w14:textId="77777777" w:rsidR="00101C40" w:rsidRDefault="00101C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53FC1" w14:paraId="1D9B7141" w14:textId="77777777">
      <w:tc>
        <w:tcPr>
          <w:tcW w:w="1542" w:type="pct"/>
        </w:tcPr>
        <w:p w14:paraId="424F8F5F" w14:textId="77777777" w:rsidR="00053FC1" w:rsidRDefault="00101C40">
          <w:pPr>
            <w:pStyle w:val="aa"/>
          </w:pPr>
          <w:r>
            <w:fldChar w:fldCharType="begin"/>
          </w:r>
          <w:r>
            <w:instrText xml:space="preserve"> DATE \@ "yyyy-MM-dd" </w:instrText>
          </w:r>
          <w:r>
            <w:fldChar w:fldCharType="separate"/>
          </w:r>
          <w:r w:rsidR="00210868">
            <w:rPr>
              <w:noProof/>
            </w:rPr>
            <w:t>2025-03-14</w:t>
          </w:r>
          <w:r>
            <w:fldChar w:fldCharType="end"/>
          </w:r>
        </w:p>
      </w:tc>
      <w:tc>
        <w:tcPr>
          <w:tcW w:w="1853" w:type="pct"/>
        </w:tcPr>
        <w:p w14:paraId="013C1951" w14:textId="77777777" w:rsidR="00053FC1" w:rsidRDefault="00053FC1">
          <w:pPr>
            <w:pStyle w:val="aa"/>
          </w:pPr>
        </w:p>
      </w:tc>
      <w:tc>
        <w:tcPr>
          <w:tcW w:w="1605" w:type="pct"/>
        </w:tcPr>
        <w:p w14:paraId="79A3D7D1" w14:textId="77777777" w:rsidR="00053FC1" w:rsidRDefault="00101C4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F548115" w14:textId="77777777" w:rsidR="00053FC1" w:rsidRDefault="00053FC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87FAB" w14:textId="77777777" w:rsidR="00101C40" w:rsidRDefault="00101C40">
      <w:r>
        <w:separator/>
      </w:r>
    </w:p>
  </w:footnote>
  <w:footnote w:type="continuationSeparator" w:id="0">
    <w:p w14:paraId="45FD648A" w14:textId="77777777" w:rsidR="00101C40" w:rsidRDefault="00101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53FC1" w14:paraId="32A66B64" w14:textId="77777777">
      <w:trPr>
        <w:cantSplit/>
        <w:trHeight w:hRule="exact" w:val="777"/>
      </w:trPr>
      <w:tc>
        <w:tcPr>
          <w:tcW w:w="492" w:type="pct"/>
          <w:tcBorders>
            <w:bottom w:val="single" w:sz="6" w:space="0" w:color="auto"/>
          </w:tcBorders>
        </w:tcPr>
        <w:p w14:paraId="138BAE10" w14:textId="77777777" w:rsidR="00053FC1" w:rsidRDefault="00053FC1"/>
      </w:tc>
      <w:tc>
        <w:tcPr>
          <w:tcW w:w="3283" w:type="pct"/>
          <w:tcBorders>
            <w:bottom w:val="single" w:sz="6" w:space="0" w:color="auto"/>
          </w:tcBorders>
          <w:vAlign w:val="bottom"/>
        </w:tcPr>
        <w:p w14:paraId="70A16876" w14:textId="77777777" w:rsidR="00053FC1" w:rsidRDefault="00101C40">
          <w:pPr>
            <w:pStyle w:val="ab"/>
            <w:ind w:firstLine="360"/>
          </w:pPr>
          <w:r>
            <w:t xml:space="preserve">          OPEN SOURCE SOFTWARE NOTICE</w:t>
          </w:r>
        </w:p>
      </w:tc>
      <w:tc>
        <w:tcPr>
          <w:tcW w:w="1225" w:type="pct"/>
          <w:tcBorders>
            <w:bottom w:val="single" w:sz="6" w:space="0" w:color="auto"/>
          </w:tcBorders>
          <w:vAlign w:val="bottom"/>
        </w:tcPr>
        <w:p w14:paraId="7B317019" w14:textId="77777777" w:rsidR="00053FC1" w:rsidRDefault="00053FC1">
          <w:pPr>
            <w:pStyle w:val="ab"/>
            <w:ind w:firstLine="33"/>
          </w:pPr>
        </w:p>
      </w:tc>
    </w:tr>
  </w:tbl>
  <w:p w14:paraId="35729BFE" w14:textId="77777777" w:rsidR="00053FC1" w:rsidRDefault="00053FC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3FC1"/>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C40"/>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0868"/>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8FB04"/>
  <w15:docId w15:val="{4B155659-1089-489F-9454-2FDA6598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2053</Words>
  <Characters>11706</Characters>
  <Application>Microsoft Office Word</Application>
  <DocSecurity>0</DocSecurity>
  <Lines>97</Lines>
  <Paragraphs>27</Paragraphs>
  <ScaleCrop>false</ScaleCrop>
  <Company>Huawei Technologies Co.,Ltd.</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